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2"/>
      </w:tblGrid>
      <w:tr w:rsidR="00F86ABC" w:rsidRPr="00C74C19" w14:paraId="0AB1FC0D" w14:textId="77777777" w:rsidTr="000814DD"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3E531BE" w14:textId="77777777" w:rsidR="00F86ABC" w:rsidRPr="00C74C19" w:rsidRDefault="00F86ABC" w:rsidP="000814DD">
            <w:pPr>
              <w:spacing w:before="120" w:after="120"/>
              <w:jc w:val="center"/>
              <w:rPr>
                <w:color w:val="C00000"/>
              </w:rPr>
            </w:pPr>
            <w:r w:rsidRPr="005657CA">
              <w:rPr>
                <w:b/>
              </w:rPr>
              <w:t xml:space="preserve">Jahrgangsstufe </w:t>
            </w:r>
            <w:r>
              <w:rPr>
                <w:b/>
              </w:rPr>
              <w:t xml:space="preserve">7 (Prima </w:t>
            </w:r>
            <w:proofErr w:type="spellStart"/>
            <w:r>
              <w:rPr>
                <w:b/>
              </w:rPr>
              <w:t>nova</w:t>
            </w:r>
            <w:proofErr w:type="spellEnd"/>
            <w:r>
              <w:rPr>
                <w:b/>
              </w:rPr>
              <w:t>, L. 24-40)</w:t>
            </w:r>
          </w:p>
        </w:tc>
      </w:tr>
      <w:tr w:rsidR="00F86ABC" w:rsidRPr="00A65AA5" w14:paraId="155467E9" w14:textId="77777777" w:rsidTr="000814DD"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30C6" w14:textId="77777777" w:rsidR="00F86ABC" w:rsidRPr="00A65AA5" w:rsidRDefault="00F86ABC" w:rsidP="000814DD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A65AA5">
              <w:rPr>
                <w:rFonts w:cs="Arial"/>
                <w:b/>
                <w:sz w:val="22"/>
                <w:szCs w:val="22"/>
              </w:rPr>
              <w:t xml:space="preserve">UV I: </w:t>
            </w:r>
            <w:r>
              <w:rPr>
                <w:rFonts w:cs="Arial"/>
                <w:b/>
                <w:sz w:val="22"/>
                <w:szCs w:val="22"/>
              </w:rPr>
              <w:t xml:space="preserve">Mythos und Religion </w:t>
            </w:r>
            <w:r w:rsidRPr="00A65AA5">
              <w:rPr>
                <w:rFonts w:cs="Arial"/>
                <w:b/>
                <w:sz w:val="22"/>
                <w:szCs w:val="22"/>
              </w:rPr>
              <w:t xml:space="preserve">– </w:t>
            </w:r>
            <w:r>
              <w:rPr>
                <w:rFonts w:cs="Arial"/>
                <w:b/>
                <w:sz w:val="22"/>
                <w:szCs w:val="22"/>
              </w:rPr>
              <w:t>Der Mensch und die Götter</w:t>
            </w:r>
            <w:r w:rsidRPr="00A65AA5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A65AA5">
              <w:rPr>
                <w:rFonts w:cs="Arial"/>
                <w:sz w:val="22"/>
                <w:szCs w:val="22"/>
              </w:rPr>
              <w:t xml:space="preserve">(ca. </w:t>
            </w:r>
            <w:r>
              <w:rPr>
                <w:rFonts w:cs="Arial"/>
                <w:sz w:val="22"/>
                <w:szCs w:val="22"/>
              </w:rPr>
              <w:t>15</w:t>
            </w:r>
            <w:r w:rsidRPr="00A65AA5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A65AA5">
              <w:rPr>
                <w:rFonts w:cs="Arial"/>
                <w:sz w:val="22"/>
                <w:szCs w:val="22"/>
              </w:rPr>
              <w:t>Ustd</w:t>
            </w:r>
            <w:proofErr w:type="spellEnd"/>
            <w:r w:rsidRPr="00A65AA5">
              <w:rPr>
                <w:rFonts w:cs="Arial"/>
                <w:sz w:val="22"/>
                <w:szCs w:val="22"/>
              </w:rPr>
              <w:t>. / L.</w:t>
            </w:r>
            <w:r>
              <w:rPr>
                <w:rFonts w:cs="Arial"/>
                <w:sz w:val="22"/>
                <w:szCs w:val="22"/>
              </w:rPr>
              <w:t>25</w:t>
            </w:r>
            <w:r w:rsidRPr="00A65AA5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>26</w:t>
            </w:r>
            <w:r w:rsidRPr="00A65AA5">
              <w:rPr>
                <w:rFonts w:cs="Arial"/>
                <w:sz w:val="22"/>
                <w:szCs w:val="22"/>
              </w:rPr>
              <w:t>)</w:t>
            </w:r>
          </w:p>
          <w:p w14:paraId="6C9F02A7" w14:textId="77777777" w:rsidR="00F86ABC" w:rsidRPr="00A65AA5" w:rsidRDefault="00F86ABC" w:rsidP="000814DD">
            <w:pPr>
              <w:rPr>
                <w:rFonts w:cs="Arial"/>
                <w:b/>
                <w:sz w:val="22"/>
                <w:szCs w:val="22"/>
              </w:rPr>
            </w:pPr>
          </w:p>
          <w:p w14:paraId="2B35C1FF" w14:textId="77777777" w:rsidR="00F86ABC" w:rsidRPr="00A65AA5" w:rsidRDefault="00F86ABC" w:rsidP="000814DD">
            <w:pPr>
              <w:rPr>
                <w:rFonts w:cs="Arial"/>
                <w:sz w:val="22"/>
                <w:szCs w:val="22"/>
              </w:rPr>
            </w:pPr>
            <w:r w:rsidRPr="00A65AA5">
              <w:rPr>
                <w:rFonts w:cs="Arial"/>
                <w:b/>
                <w:sz w:val="22"/>
                <w:szCs w:val="22"/>
              </w:rPr>
              <w:t>Schwerpunkte der Kompetenzentwicklung:</w:t>
            </w:r>
          </w:p>
          <w:p w14:paraId="48601AE5" w14:textId="77777777" w:rsidR="00F86ABC" w:rsidRPr="00A65AA5" w:rsidRDefault="00F86ABC" w:rsidP="000814DD">
            <w:pPr>
              <w:tabs>
                <w:tab w:val="left" w:pos="360"/>
              </w:tabs>
              <w:rPr>
                <w:rFonts w:cs="Arial"/>
                <w:i/>
                <w:sz w:val="22"/>
                <w:szCs w:val="22"/>
              </w:rPr>
            </w:pPr>
            <w:r w:rsidRPr="00A65AA5">
              <w:rPr>
                <w:rFonts w:cs="Arial"/>
                <w:bCs/>
                <w:i/>
                <w:sz w:val="22"/>
                <w:szCs w:val="22"/>
              </w:rPr>
              <w:t>Übergeordnete Kompetenzerwartungen</w:t>
            </w:r>
          </w:p>
          <w:p w14:paraId="29F49311" w14:textId="77777777" w:rsidR="00F86ABC" w:rsidRPr="00A65AA5" w:rsidRDefault="00F86ABC" w:rsidP="000814DD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jc w:val="both"/>
              <w:rPr>
                <w:rFonts w:cs="Arial"/>
                <w:sz w:val="22"/>
                <w:szCs w:val="22"/>
              </w:rPr>
            </w:pPr>
            <w:r w:rsidRPr="00A65AA5">
              <w:rPr>
                <w:rFonts w:cs="Arial"/>
                <w:sz w:val="22"/>
                <w:szCs w:val="22"/>
              </w:rPr>
              <w:t xml:space="preserve">didaktisierte Texte und adaptierte Originaltexte zielsprachengerecht übersetzen </w:t>
            </w:r>
          </w:p>
          <w:p w14:paraId="26BABEC8" w14:textId="77777777" w:rsidR="00F86ABC" w:rsidRPr="00A65AA5" w:rsidRDefault="00F86ABC" w:rsidP="000814DD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bei der Erschließung und Übersetzung angemessene Übersetzungsmöglichkeiten grundlegender Elemente von Morphologie und Syntax weitgehend selbstständig auswählen</w:t>
            </w:r>
          </w:p>
          <w:p w14:paraId="6535BCB2" w14:textId="77777777" w:rsidR="00F86ABC" w:rsidRPr="00A65AA5" w:rsidRDefault="00F86ABC" w:rsidP="000814DD">
            <w:pPr>
              <w:tabs>
                <w:tab w:val="left" w:pos="360"/>
              </w:tabs>
              <w:rPr>
                <w:rFonts w:cs="Arial"/>
                <w:i/>
                <w:sz w:val="22"/>
                <w:szCs w:val="22"/>
              </w:rPr>
            </w:pPr>
            <w:r w:rsidRPr="00A65AA5">
              <w:rPr>
                <w:rFonts w:cs="Arial"/>
                <w:bCs/>
                <w:i/>
                <w:sz w:val="22"/>
                <w:szCs w:val="22"/>
              </w:rPr>
              <w:t>Konkretisierte Kompetenzerwartungen</w:t>
            </w:r>
          </w:p>
          <w:p w14:paraId="5994E1CA" w14:textId="77777777" w:rsidR="00F86ABC" w:rsidRDefault="00F86ABC" w:rsidP="000814DD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Texte unter der Berücksichtigung der Textstruktur erschließen</w:t>
            </w:r>
          </w:p>
          <w:p w14:paraId="3FA6D627" w14:textId="77777777" w:rsidR="00F86ABC" w:rsidRPr="00A65AA5" w:rsidRDefault="00F86ABC" w:rsidP="000814DD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die Funktion von Mythos und Religion für die römische Gesellschaft erläutern und vor dem Hintergrund der eigenen Lebenswelt bewerten</w:t>
            </w:r>
          </w:p>
          <w:p w14:paraId="7E7272DA" w14:textId="77777777" w:rsidR="00F86ABC" w:rsidRPr="00A65AA5" w:rsidRDefault="00F86ABC" w:rsidP="000814DD">
            <w:pPr>
              <w:rPr>
                <w:rFonts w:cs="Arial"/>
                <w:b/>
                <w:sz w:val="22"/>
                <w:szCs w:val="22"/>
              </w:rPr>
            </w:pPr>
          </w:p>
          <w:p w14:paraId="07AD097D" w14:textId="77777777" w:rsidR="00F86ABC" w:rsidRPr="00A65AA5" w:rsidRDefault="00F86ABC" w:rsidP="000814DD">
            <w:pPr>
              <w:rPr>
                <w:rFonts w:cs="Arial"/>
                <w:sz w:val="22"/>
                <w:szCs w:val="22"/>
              </w:rPr>
            </w:pPr>
            <w:r w:rsidRPr="00A65AA5">
              <w:rPr>
                <w:rFonts w:cs="Arial"/>
                <w:b/>
                <w:sz w:val="22"/>
                <w:szCs w:val="22"/>
              </w:rPr>
              <w:t>Inhaltliche Schwerpunkte:</w:t>
            </w:r>
          </w:p>
          <w:p w14:paraId="1451B04B" w14:textId="77777777" w:rsidR="00F86ABC" w:rsidRPr="00A65AA5" w:rsidRDefault="00F86ABC" w:rsidP="000814DD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rPr>
                <w:rFonts w:cs="Arial"/>
                <w:sz w:val="22"/>
                <w:szCs w:val="22"/>
              </w:rPr>
            </w:pPr>
            <w:r w:rsidRPr="00A65AA5">
              <w:rPr>
                <w:rFonts w:cs="Arial"/>
                <w:b/>
                <w:bCs/>
                <w:sz w:val="22"/>
                <w:szCs w:val="22"/>
              </w:rPr>
              <w:t>Antike Welt</w:t>
            </w:r>
            <w:r w:rsidRPr="00A65AA5">
              <w:rPr>
                <w:rFonts w:cs="Arial"/>
                <w:sz w:val="22"/>
                <w:szCs w:val="22"/>
              </w:rPr>
              <w:br/>
            </w:r>
            <w:r>
              <w:rPr>
                <w:rFonts w:cs="Arial"/>
                <w:sz w:val="22"/>
                <w:szCs w:val="22"/>
              </w:rPr>
              <w:t>Götterverehrung und Aberglaube in der römischen Gesellschaft (Mythos/Orakel/Schicksalsglaube)</w:t>
            </w:r>
            <w:r>
              <w:rPr>
                <w:rFonts w:cs="Arial"/>
                <w:sz w:val="22"/>
                <w:szCs w:val="22"/>
              </w:rPr>
              <w:br/>
              <w:t>Perspektiven: Private und öffentliche religiöse Praxis; Welterklärung und Lebensgestaltung</w:t>
            </w:r>
          </w:p>
          <w:p w14:paraId="1CE4E359" w14:textId="77777777" w:rsidR="00F86ABC" w:rsidRPr="00A65AA5" w:rsidRDefault="00F86ABC" w:rsidP="000814DD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rPr>
                <w:rFonts w:cs="Arial"/>
                <w:b/>
                <w:bCs/>
                <w:sz w:val="22"/>
                <w:szCs w:val="22"/>
              </w:rPr>
            </w:pPr>
            <w:r w:rsidRPr="00A65AA5">
              <w:rPr>
                <w:rFonts w:cs="Arial"/>
                <w:b/>
                <w:bCs/>
                <w:sz w:val="22"/>
                <w:szCs w:val="22"/>
              </w:rPr>
              <w:t>Textgestaltung</w:t>
            </w:r>
            <w:r w:rsidRPr="00A65AA5">
              <w:rPr>
                <w:rFonts w:cs="Arial"/>
                <w:b/>
                <w:bCs/>
                <w:sz w:val="22"/>
                <w:szCs w:val="22"/>
              </w:rPr>
              <w:br/>
            </w:r>
            <w:r w:rsidRPr="00A65AA5">
              <w:rPr>
                <w:rFonts w:cs="Arial"/>
                <w:sz w:val="22"/>
                <w:szCs w:val="22"/>
              </w:rPr>
              <w:t>Textsorte: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A65AA5">
              <w:rPr>
                <w:rFonts w:cs="Arial"/>
                <w:sz w:val="22"/>
                <w:szCs w:val="22"/>
              </w:rPr>
              <w:t>Erzähltext</w:t>
            </w:r>
          </w:p>
          <w:p w14:paraId="13F2865B" w14:textId="77777777" w:rsidR="00F86ABC" w:rsidRPr="00A65AA5" w:rsidRDefault="00F86ABC" w:rsidP="000814DD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rPr>
                <w:rFonts w:cs="Arial"/>
                <w:sz w:val="22"/>
                <w:szCs w:val="22"/>
              </w:rPr>
            </w:pPr>
            <w:r w:rsidRPr="00A65AA5">
              <w:rPr>
                <w:rFonts w:cs="Arial"/>
                <w:b/>
                <w:bCs/>
                <w:sz w:val="22"/>
                <w:szCs w:val="22"/>
              </w:rPr>
              <w:t>Sprachsystem</w:t>
            </w:r>
            <w:r w:rsidRPr="00A65AA5">
              <w:rPr>
                <w:rFonts w:cs="Arial"/>
                <w:sz w:val="22"/>
                <w:szCs w:val="22"/>
              </w:rPr>
              <w:br/>
              <w:t xml:space="preserve">Wortarten: </w:t>
            </w:r>
            <w:r>
              <w:rPr>
                <w:rFonts w:cs="Arial"/>
                <w:sz w:val="22"/>
                <w:szCs w:val="22"/>
              </w:rPr>
              <w:t>Wortbildungselemente nutzen, Demonstrativpronomina</w:t>
            </w:r>
          </w:p>
          <w:p w14:paraId="5A190D4D" w14:textId="77777777" w:rsidR="00F86ABC" w:rsidRDefault="00F86ABC" w:rsidP="000814DD">
            <w:pPr>
              <w:ind w:left="357"/>
              <w:rPr>
                <w:rFonts w:cs="Arial"/>
                <w:sz w:val="22"/>
                <w:szCs w:val="22"/>
              </w:rPr>
            </w:pPr>
            <w:r w:rsidRPr="00A65AA5">
              <w:rPr>
                <w:rFonts w:cs="Arial"/>
                <w:sz w:val="22"/>
                <w:szCs w:val="22"/>
              </w:rPr>
              <w:t>Grundfunktionen und Morpheme:</w:t>
            </w:r>
            <w:r>
              <w:rPr>
                <w:rFonts w:cs="Arial"/>
                <w:sz w:val="22"/>
                <w:szCs w:val="22"/>
              </w:rPr>
              <w:t xml:space="preserve"> Passivbildung im Präsens- und </w:t>
            </w:r>
            <w:proofErr w:type="spellStart"/>
            <w:r>
              <w:rPr>
                <w:rFonts w:cs="Arial"/>
                <w:sz w:val="22"/>
                <w:szCs w:val="22"/>
              </w:rPr>
              <w:t>Perfektstamm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; Partizip Perfekt </w:t>
            </w:r>
            <w:proofErr w:type="gramStart"/>
            <w:r>
              <w:rPr>
                <w:rFonts w:cs="Arial"/>
                <w:sz w:val="22"/>
                <w:szCs w:val="22"/>
              </w:rPr>
              <w:t>Passiv</w:t>
            </w:r>
            <w:proofErr w:type="gramEnd"/>
            <w:r>
              <w:rPr>
                <w:rFonts w:cs="Arial"/>
                <w:sz w:val="22"/>
                <w:szCs w:val="22"/>
              </w:rPr>
              <w:br/>
              <w:t>Partizipien als satzwertige Konstruktion (PC)</w:t>
            </w:r>
          </w:p>
          <w:p w14:paraId="0E201E50" w14:textId="77777777" w:rsidR="00F86ABC" w:rsidRDefault="00F86ABC" w:rsidP="000814DD">
            <w:pPr>
              <w:ind w:left="357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Übersetzungsmöglichkeiten des PC</w:t>
            </w:r>
          </w:p>
          <w:p w14:paraId="0137A6A7" w14:textId="77777777" w:rsidR="00F86ABC" w:rsidRPr="00A65AA5" w:rsidRDefault="00F86ABC" w:rsidP="000814DD">
            <w:pPr>
              <w:ind w:left="357"/>
              <w:jc w:val="both"/>
              <w:rPr>
                <w:rFonts w:cs="Arial"/>
                <w:sz w:val="22"/>
                <w:szCs w:val="22"/>
              </w:rPr>
            </w:pPr>
          </w:p>
          <w:p w14:paraId="4F010200" w14:textId="77777777" w:rsidR="00F86ABC" w:rsidRPr="00A65AA5" w:rsidRDefault="00F86ABC" w:rsidP="000814DD">
            <w:pPr>
              <w:tabs>
                <w:tab w:val="left" w:pos="360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A65AA5">
              <w:rPr>
                <w:rFonts w:cs="Arial"/>
                <w:b/>
                <w:bCs/>
                <w:sz w:val="22"/>
                <w:szCs w:val="22"/>
              </w:rPr>
              <w:t xml:space="preserve">Hinweise: </w:t>
            </w:r>
          </w:p>
          <w:p w14:paraId="74B68FB7" w14:textId="77777777" w:rsidR="00F86ABC" w:rsidRDefault="00F86ABC" w:rsidP="000814DD">
            <w:pPr>
              <w:tabs>
                <w:tab w:val="left" w:pos="360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Ausgewählte Beispiele zur Bilderschließung (Skulpturen, Abbildungen auf Trinkgefäßen, Amuletten und Gemmen, Gemälde)</w:t>
            </w:r>
          </w:p>
          <w:p w14:paraId="1AB4635B" w14:textId="77777777" w:rsidR="00F86ABC" w:rsidRPr="00A65AA5" w:rsidRDefault="00F86ABC" w:rsidP="000814DD">
            <w:pPr>
              <w:tabs>
                <w:tab w:val="left" w:pos="360"/>
              </w:tabs>
              <w:rPr>
                <w:rFonts w:cs="Arial"/>
                <w:bCs/>
                <w:sz w:val="22"/>
                <w:szCs w:val="22"/>
              </w:rPr>
            </w:pPr>
            <w:r w:rsidRPr="00C74C19">
              <w:rPr>
                <w:sz w:val="22"/>
                <w:szCs w:val="22"/>
              </w:rPr>
              <w:t xml:space="preserve">Text- und bildgestützte Präsentation der </w:t>
            </w:r>
            <w:r>
              <w:rPr>
                <w:rFonts w:cs="Arial"/>
                <w:bCs/>
                <w:sz w:val="22"/>
                <w:szCs w:val="22"/>
              </w:rPr>
              <w:t>Erarbeitung von Regeln und Methoden zur Bilderschließung: Von der Bild</w:t>
            </w:r>
            <w:r>
              <w:rPr>
                <w:rFonts w:cs="Arial"/>
                <w:bCs/>
                <w:sz w:val="22"/>
                <w:szCs w:val="22"/>
                <w:u w:val="single"/>
              </w:rPr>
              <w:t>beschreibung</w:t>
            </w:r>
            <w:r>
              <w:rPr>
                <w:rFonts w:cs="Arial"/>
                <w:bCs/>
                <w:sz w:val="22"/>
                <w:szCs w:val="22"/>
              </w:rPr>
              <w:t xml:space="preserve"> zur Bild</w:t>
            </w:r>
            <w:r>
              <w:rPr>
                <w:rFonts w:cs="Arial"/>
                <w:bCs/>
                <w:sz w:val="22"/>
                <w:szCs w:val="22"/>
                <w:u w:val="single"/>
              </w:rPr>
              <w:t>deutung</w:t>
            </w:r>
          </w:p>
        </w:tc>
      </w:tr>
      <w:tr w:rsidR="00F86ABC" w:rsidRPr="00A65AA5" w14:paraId="5923ACD8" w14:textId="77777777" w:rsidTr="000814DD"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24EB" w14:textId="77777777" w:rsidR="00F86ABC" w:rsidRPr="00A65AA5" w:rsidRDefault="00F86ABC" w:rsidP="000814DD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A65AA5">
              <w:rPr>
                <w:rFonts w:cs="Arial"/>
                <w:b/>
                <w:sz w:val="22"/>
                <w:szCs w:val="22"/>
              </w:rPr>
              <w:t xml:space="preserve">UV </w:t>
            </w:r>
            <w:r>
              <w:rPr>
                <w:rFonts w:cs="Arial"/>
                <w:b/>
                <w:sz w:val="22"/>
                <w:szCs w:val="22"/>
              </w:rPr>
              <w:t>I</w:t>
            </w:r>
            <w:r w:rsidRPr="00A65AA5">
              <w:rPr>
                <w:rFonts w:cs="Arial"/>
                <w:b/>
                <w:sz w:val="22"/>
                <w:szCs w:val="22"/>
              </w:rPr>
              <w:t xml:space="preserve">I: </w:t>
            </w:r>
            <w:r>
              <w:rPr>
                <w:rFonts w:cs="Arial"/>
                <w:b/>
                <w:sz w:val="22"/>
                <w:szCs w:val="22"/>
              </w:rPr>
              <w:t xml:space="preserve">Berühmte Frauen- und Männergestalten der Antike </w:t>
            </w:r>
            <w:r w:rsidRPr="00A65AA5">
              <w:rPr>
                <w:rFonts w:cs="Arial"/>
                <w:b/>
                <w:sz w:val="22"/>
                <w:szCs w:val="22"/>
              </w:rPr>
              <w:t xml:space="preserve">– </w:t>
            </w:r>
            <w:r>
              <w:rPr>
                <w:rFonts w:cs="Arial"/>
                <w:b/>
                <w:sz w:val="22"/>
                <w:szCs w:val="22"/>
              </w:rPr>
              <w:t>Beispiele aus philosophischen und literarischen Texten</w:t>
            </w:r>
            <w:r w:rsidRPr="00A65AA5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A65AA5">
              <w:rPr>
                <w:rFonts w:cs="Arial"/>
                <w:sz w:val="22"/>
                <w:szCs w:val="22"/>
              </w:rPr>
              <w:t xml:space="preserve">(ca. </w:t>
            </w:r>
            <w:r>
              <w:rPr>
                <w:rFonts w:cs="Arial"/>
                <w:sz w:val="22"/>
                <w:szCs w:val="22"/>
              </w:rPr>
              <w:t>40</w:t>
            </w:r>
            <w:r w:rsidRPr="00A65AA5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A65AA5">
              <w:rPr>
                <w:rFonts w:cs="Arial"/>
                <w:sz w:val="22"/>
                <w:szCs w:val="22"/>
              </w:rPr>
              <w:t>Ustd</w:t>
            </w:r>
            <w:proofErr w:type="spellEnd"/>
            <w:r w:rsidRPr="00A65AA5">
              <w:rPr>
                <w:rFonts w:cs="Arial"/>
                <w:sz w:val="22"/>
                <w:szCs w:val="22"/>
              </w:rPr>
              <w:t>. / L.</w:t>
            </w:r>
            <w:r>
              <w:rPr>
                <w:rFonts w:cs="Arial"/>
                <w:sz w:val="22"/>
                <w:szCs w:val="22"/>
              </w:rPr>
              <w:t>27</w:t>
            </w:r>
            <w:r w:rsidRPr="00A65AA5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>32</w:t>
            </w:r>
            <w:r w:rsidRPr="00A65AA5">
              <w:rPr>
                <w:rFonts w:cs="Arial"/>
                <w:sz w:val="22"/>
                <w:szCs w:val="22"/>
              </w:rPr>
              <w:t>)</w:t>
            </w:r>
          </w:p>
          <w:p w14:paraId="794C2BF3" w14:textId="77777777" w:rsidR="00F86ABC" w:rsidRPr="00A65AA5" w:rsidRDefault="00F86ABC" w:rsidP="000814DD">
            <w:pPr>
              <w:rPr>
                <w:rFonts w:cs="Arial"/>
                <w:b/>
                <w:sz w:val="22"/>
                <w:szCs w:val="22"/>
              </w:rPr>
            </w:pPr>
          </w:p>
          <w:p w14:paraId="7A3F0EA5" w14:textId="77777777" w:rsidR="00F86ABC" w:rsidRPr="00A65AA5" w:rsidRDefault="00F86ABC" w:rsidP="000814DD">
            <w:pPr>
              <w:rPr>
                <w:rFonts w:cs="Arial"/>
                <w:sz w:val="22"/>
                <w:szCs w:val="22"/>
              </w:rPr>
            </w:pPr>
            <w:r w:rsidRPr="00A65AA5">
              <w:rPr>
                <w:rFonts w:cs="Arial"/>
                <w:b/>
                <w:sz w:val="22"/>
                <w:szCs w:val="22"/>
              </w:rPr>
              <w:t>Schwerpunkte der Kompetenzentwicklung:</w:t>
            </w:r>
          </w:p>
          <w:p w14:paraId="6021DC6E" w14:textId="77777777" w:rsidR="00F86ABC" w:rsidRPr="00A65AA5" w:rsidRDefault="00F86ABC" w:rsidP="000814DD">
            <w:pPr>
              <w:tabs>
                <w:tab w:val="left" w:pos="360"/>
              </w:tabs>
              <w:rPr>
                <w:rFonts w:cs="Arial"/>
                <w:i/>
                <w:sz w:val="22"/>
                <w:szCs w:val="22"/>
              </w:rPr>
            </w:pPr>
            <w:r w:rsidRPr="00A65AA5">
              <w:rPr>
                <w:rFonts w:cs="Arial"/>
                <w:bCs/>
                <w:i/>
                <w:sz w:val="22"/>
                <w:szCs w:val="22"/>
              </w:rPr>
              <w:t>Übergeordnete Kompetenzerwartungen</w:t>
            </w:r>
          </w:p>
          <w:p w14:paraId="0E1257FB" w14:textId="77777777" w:rsidR="00F86ABC" w:rsidRPr="00A65AA5" w:rsidRDefault="00F86ABC" w:rsidP="000814DD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jc w:val="both"/>
              <w:rPr>
                <w:rFonts w:cs="Arial"/>
                <w:sz w:val="22"/>
                <w:szCs w:val="22"/>
              </w:rPr>
            </w:pPr>
            <w:r w:rsidRPr="00A65AA5">
              <w:rPr>
                <w:rFonts w:cs="Arial"/>
                <w:sz w:val="22"/>
                <w:szCs w:val="22"/>
              </w:rPr>
              <w:t xml:space="preserve">didaktisierte Texte und adaptierte Originaltexte zielsprachengerecht übersetzen </w:t>
            </w:r>
          </w:p>
          <w:p w14:paraId="70C600DD" w14:textId="77777777" w:rsidR="00F86ABC" w:rsidRPr="00A65AA5" w:rsidRDefault="00F86ABC" w:rsidP="000814DD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ästhetisch-rhetorische Gestaltung in Übersetzungen nachvollziehen</w:t>
            </w:r>
          </w:p>
          <w:p w14:paraId="771BFF77" w14:textId="77777777" w:rsidR="00F86ABC" w:rsidRPr="00A65AA5" w:rsidRDefault="00F86ABC" w:rsidP="000814DD">
            <w:pPr>
              <w:tabs>
                <w:tab w:val="left" w:pos="360"/>
              </w:tabs>
              <w:rPr>
                <w:rFonts w:cs="Arial"/>
                <w:i/>
                <w:sz w:val="22"/>
                <w:szCs w:val="22"/>
              </w:rPr>
            </w:pPr>
            <w:r w:rsidRPr="00A65AA5">
              <w:rPr>
                <w:rFonts w:cs="Arial"/>
                <w:bCs/>
                <w:i/>
                <w:sz w:val="22"/>
                <w:szCs w:val="22"/>
              </w:rPr>
              <w:t>Konkretisierte Kompetenzerwartungen</w:t>
            </w:r>
          </w:p>
          <w:p w14:paraId="082468B4" w14:textId="77777777" w:rsidR="00F86ABC" w:rsidRPr="00A65AA5" w:rsidRDefault="00F86ABC" w:rsidP="000814DD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die Bedeutung griechischer Vorbilder für die römische Gesellschaft erläutern</w:t>
            </w:r>
          </w:p>
          <w:p w14:paraId="77D1673A" w14:textId="77777777" w:rsidR="00F86ABC" w:rsidRPr="00A65AA5" w:rsidRDefault="00F86ABC" w:rsidP="000814DD">
            <w:pPr>
              <w:rPr>
                <w:rFonts w:cs="Arial"/>
                <w:b/>
                <w:sz w:val="22"/>
                <w:szCs w:val="22"/>
              </w:rPr>
            </w:pPr>
          </w:p>
          <w:p w14:paraId="377211DC" w14:textId="77777777" w:rsidR="00F86ABC" w:rsidRPr="00A65AA5" w:rsidRDefault="00F86ABC" w:rsidP="000814DD">
            <w:pPr>
              <w:rPr>
                <w:rFonts w:cs="Arial"/>
                <w:sz w:val="22"/>
                <w:szCs w:val="22"/>
              </w:rPr>
            </w:pPr>
            <w:r w:rsidRPr="00A65AA5">
              <w:rPr>
                <w:rFonts w:cs="Arial"/>
                <w:b/>
                <w:sz w:val="22"/>
                <w:szCs w:val="22"/>
              </w:rPr>
              <w:t>Inhaltliche Schwerpunkte:</w:t>
            </w:r>
          </w:p>
          <w:p w14:paraId="2E23ED14" w14:textId="77777777" w:rsidR="00F86ABC" w:rsidRPr="00A65AA5" w:rsidRDefault="00F86ABC" w:rsidP="000814DD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rPr>
                <w:rFonts w:cs="Arial"/>
                <w:sz w:val="22"/>
                <w:szCs w:val="22"/>
              </w:rPr>
            </w:pPr>
            <w:r w:rsidRPr="00A65AA5">
              <w:rPr>
                <w:rFonts w:cs="Arial"/>
                <w:b/>
                <w:bCs/>
                <w:sz w:val="22"/>
                <w:szCs w:val="22"/>
              </w:rPr>
              <w:t>Antike Welt</w:t>
            </w:r>
            <w:r w:rsidRPr="00A65AA5">
              <w:rPr>
                <w:rFonts w:cs="Arial"/>
                <w:sz w:val="22"/>
                <w:szCs w:val="22"/>
              </w:rPr>
              <w:br/>
            </w:r>
            <w:r>
              <w:rPr>
                <w:rFonts w:cs="Arial"/>
                <w:sz w:val="22"/>
                <w:szCs w:val="22"/>
              </w:rPr>
              <w:t>Mythos und Logos</w:t>
            </w:r>
            <w:r>
              <w:rPr>
                <w:rFonts w:cs="Arial"/>
                <w:sz w:val="22"/>
                <w:szCs w:val="22"/>
              </w:rPr>
              <w:br/>
              <w:t xml:space="preserve">Philosophie und Literatur </w:t>
            </w:r>
            <w:r>
              <w:rPr>
                <w:rFonts w:cs="Arial"/>
                <w:sz w:val="22"/>
                <w:szCs w:val="22"/>
              </w:rPr>
              <w:br/>
              <w:t>Perspektiven: Weiterwirken der Antike in europäischen Kulturen</w:t>
            </w:r>
          </w:p>
          <w:p w14:paraId="334AEF09" w14:textId="77777777" w:rsidR="00F86ABC" w:rsidRPr="00A65AA5" w:rsidRDefault="00F86ABC" w:rsidP="000814DD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rPr>
                <w:rFonts w:cs="Arial"/>
                <w:b/>
                <w:bCs/>
                <w:sz w:val="22"/>
                <w:szCs w:val="22"/>
              </w:rPr>
            </w:pPr>
            <w:r w:rsidRPr="00A65AA5">
              <w:rPr>
                <w:rFonts w:cs="Arial"/>
                <w:b/>
                <w:bCs/>
                <w:sz w:val="22"/>
                <w:szCs w:val="22"/>
              </w:rPr>
              <w:t>Textgestaltung</w:t>
            </w:r>
            <w:r w:rsidRPr="00A65AA5">
              <w:rPr>
                <w:rFonts w:cs="Arial"/>
                <w:b/>
                <w:bCs/>
                <w:sz w:val="22"/>
                <w:szCs w:val="22"/>
              </w:rPr>
              <w:br/>
            </w:r>
            <w:r w:rsidRPr="00A65AA5">
              <w:rPr>
                <w:rFonts w:cs="Arial"/>
                <w:sz w:val="22"/>
                <w:szCs w:val="22"/>
              </w:rPr>
              <w:t>Textsorte:</w:t>
            </w:r>
            <w:r>
              <w:rPr>
                <w:rFonts w:cs="Arial"/>
                <w:sz w:val="22"/>
                <w:szCs w:val="22"/>
              </w:rPr>
              <w:t xml:space="preserve"> Erzählende und dramatisch dialogische Texte (Epos, Drama als literarisches Genre)</w:t>
            </w:r>
          </w:p>
          <w:p w14:paraId="5CC0ECC8" w14:textId="77777777" w:rsidR="00F86ABC" w:rsidRPr="00A65AA5" w:rsidRDefault="00F86ABC" w:rsidP="000814DD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rPr>
                <w:rFonts w:cs="Arial"/>
                <w:sz w:val="22"/>
                <w:szCs w:val="22"/>
              </w:rPr>
            </w:pPr>
            <w:r w:rsidRPr="00A65AA5">
              <w:rPr>
                <w:rFonts w:cs="Arial"/>
                <w:b/>
                <w:bCs/>
                <w:sz w:val="22"/>
                <w:szCs w:val="22"/>
              </w:rPr>
              <w:t>Sprachsystem</w:t>
            </w:r>
            <w:r w:rsidRPr="00A65AA5">
              <w:rPr>
                <w:rFonts w:cs="Arial"/>
                <w:sz w:val="22"/>
                <w:szCs w:val="22"/>
              </w:rPr>
              <w:br/>
              <w:t xml:space="preserve">Wortarten: </w:t>
            </w:r>
            <w:r>
              <w:rPr>
                <w:rFonts w:cs="Arial"/>
                <w:sz w:val="22"/>
                <w:szCs w:val="22"/>
              </w:rPr>
              <w:t>Demonstrativpronomina; u-/e-Deklination; Übersicht Deklinationsklassen</w:t>
            </w:r>
          </w:p>
          <w:p w14:paraId="70489D8E" w14:textId="77777777" w:rsidR="00F86ABC" w:rsidRDefault="00F86ABC" w:rsidP="000814DD">
            <w:pPr>
              <w:ind w:left="357"/>
              <w:rPr>
                <w:rFonts w:cs="Arial"/>
                <w:sz w:val="22"/>
                <w:szCs w:val="22"/>
              </w:rPr>
            </w:pPr>
            <w:r w:rsidRPr="00A65AA5">
              <w:rPr>
                <w:rFonts w:cs="Arial"/>
                <w:sz w:val="22"/>
                <w:szCs w:val="22"/>
              </w:rPr>
              <w:lastRenderedPageBreak/>
              <w:t>Grundfunktionen und Morpheme:</w:t>
            </w:r>
            <w:r>
              <w:rPr>
                <w:rFonts w:cs="Arial"/>
                <w:sz w:val="22"/>
                <w:szCs w:val="22"/>
              </w:rPr>
              <w:t xml:space="preserve"> Partizip Präsens </w:t>
            </w:r>
            <w:proofErr w:type="spellStart"/>
            <w:r>
              <w:rPr>
                <w:rFonts w:cs="Arial"/>
                <w:sz w:val="22"/>
                <w:szCs w:val="22"/>
              </w:rPr>
              <w:t>Aktiv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; Genitiv als Attribut (Gen. </w:t>
            </w:r>
            <w:proofErr w:type="spellStart"/>
            <w:r>
              <w:rPr>
                <w:rFonts w:cs="Arial"/>
                <w:sz w:val="22"/>
                <w:szCs w:val="22"/>
              </w:rPr>
              <w:t>subiectivus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und </w:t>
            </w:r>
            <w:proofErr w:type="spellStart"/>
            <w:r>
              <w:rPr>
                <w:rFonts w:cs="Arial"/>
                <w:sz w:val="22"/>
                <w:szCs w:val="22"/>
              </w:rPr>
              <w:t>obiectivus</w:t>
            </w:r>
            <w:proofErr w:type="spellEnd"/>
            <w:r>
              <w:rPr>
                <w:rFonts w:cs="Arial"/>
                <w:sz w:val="22"/>
                <w:szCs w:val="22"/>
              </w:rPr>
              <w:t>)</w:t>
            </w:r>
            <w:r>
              <w:rPr>
                <w:rFonts w:cs="Arial"/>
                <w:sz w:val="22"/>
                <w:szCs w:val="22"/>
              </w:rPr>
              <w:br/>
              <w:t>Partizipien als satzwertige Konstruktion: PC (Erweiterung) und Abl. abs. und ihre Wiedergabe</w:t>
            </w:r>
          </w:p>
          <w:p w14:paraId="2CD135D1" w14:textId="77777777" w:rsidR="00F86ABC" w:rsidRPr="00A65AA5" w:rsidRDefault="00F86ABC" w:rsidP="000814DD">
            <w:pPr>
              <w:ind w:left="357"/>
              <w:jc w:val="both"/>
              <w:rPr>
                <w:rFonts w:cs="Arial"/>
                <w:sz w:val="22"/>
                <w:szCs w:val="22"/>
              </w:rPr>
            </w:pPr>
          </w:p>
          <w:p w14:paraId="710A55AF" w14:textId="77777777" w:rsidR="00F86ABC" w:rsidRPr="00A65AA5" w:rsidRDefault="00F86ABC" w:rsidP="000814DD">
            <w:pPr>
              <w:tabs>
                <w:tab w:val="left" w:pos="360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A65AA5">
              <w:rPr>
                <w:rFonts w:cs="Arial"/>
                <w:b/>
                <w:bCs/>
                <w:sz w:val="22"/>
                <w:szCs w:val="22"/>
              </w:rPr>
              <w:t xml:space="preserve">Hinweise: </w:t>
            </w:r>
          </w:p>
          <w:p w14:paraId="348614B5" w14:textId="77777777" w:rsidR="00F86ABC" w:rsidRDefault="00F86ABC" w:rsidP="000814DD">
            <w:pPr>
              <w:tabs>
                <w:tab w:val="left" w:pos="360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Ausgewählte Rezeptionsbeispiele aus verschiedenen Jahrhunderten (Thema: Narziss und Echo); ggf. Erstellen einer Kollage; kritische Reflexion von Selbstverliebtheit in Antike und Gegenwart unter besonderer Berücksichtigung sozialer Medien</w:t>
            </w:r>
          </w:p>
          <w:p w14:paraId="16D54098" w14:textId="77777777" w:rsidR="00F86ABC" w:rsidRDefault="00F86ABC" w:rsidP="000814DD">
            <w:pPr>
              <w:tabs>
                <w:tab w:val="left" w:pos="360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Textgrundlage: Adaptierte Texte aus Ovid (Metamorphosen, 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Heroides</w:t>
            </w:r>
            <w:proofErr w:type="spellEnd"/>
            <w:r>
              <w:rPr>
                <w:rFonts w:cs="Arial"/>
                <w:bCs/>
                <w:sz w:val="22"/>
                <w:szCs w:val="22"/>
              </w:rPr>
              <w:t>), Plutarch, Seneca (Phaedra)</w:t>
            </w:r>
          </w:p>
          <w:p w14:paraId="0E1BBCB9" w14:textId="77777777" w:rsidR="00F86ABC" w:rsidRPr="00A65AA5" w:rsidRDefault="00F86ABC" w:rsidP="000814DD">
            <w:pPr>
              <w:tabs>
                <w:tab w:val="left" w:pos="360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F86ABC" w:rsidRPr="00A65AA5" w14:paraId="359576F1" w14:textId="77777777" w:rsidTr="000814DD"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B7AE" w14:textId="77777777" w:rsidR="00F86ABC" w:rsidRPr="00A65AA5" w:rsidRDefault="00F86ABC" w:rsidP="000814DD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A65AA5">
              <w:rPr>
                <w:rFonts w:cs="Arial"/>
                <w:b/>
                <w:sz w:val="22"/>
                <w:szCs w:val="22"/>
              </w:rPr>
              <w:lastRenderedPageBreak/>
              <w:t xml:space="preserve">UV </w:t>
            </w:r>
            <w:r>
              <w:rPr>
                <w:rFonts w:cs="Arial"/>
                <w:b/>
                <w:sz w:val="22"/>
                <w:szCs w:val="22"/>
              </w:rPr>
              <w:t>II</w:t>
            </w:r>
            <w:r w:rsidRPr="00A65AA5">
              <w:rPr>
                <w:rFonts w:cs="Arial"/>
                <w:b/>
                <w:sz w:val="22"/>
                <w:szCs w:val="22"/>
              </w:rPr>
              <w:t xml:space="preserve">I: </w:t>
            </w:r>
            <w:r>
              <w:rPr>
                <w:rFonts w:cs="Arial"/>
                <w:b/>
                <w:sz w:val="22"/>
                <w:szCs w:val="22"/>
              </w:rPr>
              <w:t xml:space="preserve">Kleinasien </w:t>
            </w:r>
            <w:r w:rsidRPr="00A65AA5">
              <w:rPr>
                <w:rFonts w:cs="Arial"/>
                <w:b/>
                <w:sz w:val="22"/>
                <w:szCs w:val="22"/>
              </w:rPr>
              <w:t xml:space="preserve">– </w:t>
            </w:r>
            <w:r>
              <w:rPr>
                <w:rFonts w:cs="Arial"/>
                <w:b/>
                <w:sz w:val="22"/>
                <w:szCs w:val="22"/>
              </w:rPr>
              <w:t>Einflüsse auf das Imperium Romanum</w:t>
            </w:r>
            <w:r w:rsidRPr="00A65AA5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A65AA5">
              <w:rPr>
                <w:rFonts w:cs="Arial"/>
                <w:sz w:val="22"/>
                <w:szCs w:val="22"/>
              </w:rPr>
              <w:t xml:space="preserve">(ca. </w:t>
            </w:r>
            <w:r>
              <w:rPr>
                <w:rFonts w:cs="Arial"/>
                <w:sz w:val="22"/>
                <w:szCs w:val="22"/>
              </w:rPr>
              <w:t>30</w:t>
            </w:r>
            <w:r w:rsidRPr="00A65AA5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A65AA5">
              <w:rPr>
                <w:rFonts w:cs="Arial"/>
                <w:sz w:val="22"/>
                <w:szCs w:val="22"/>
              </w:rPr>
              <w:t>Ustd</w:t>
            </w:r>
            <w:proofErr w:type="spellEnd"/>
            <w:r w:rsidRPr="00A65AA5">
              <w:rPr>
                <w:rFonts w:cs="Arial"/>
                <w:sz w:val="22"/>
                <w:szCs w:val="22"/>
              </w:rPr>
              <w:t>. / L.</w:t>
            </w:r>
            <w:r>
              <w:rPr>
                <w:rFonts w:cs="Arial"/>
                <w:sz w:val="22"/>
                <w:szCs w:val="22"/>
              </w:rPr>
              <w:t>33</w:t>
            </w:r>
            <w:r w:rsidRPr="00A65AA5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>36</w:t>
            </w:r>
            <w:r w:rsidRPr="00A65AA5">
              <w:rPr>
                <w:rFonts w:cs="Arial"/>
                <w:sz w:val="22"/>
                <w:szCs w:val="22"/>
              </w:rPr>
              <w:t>)</w:t>
            </w:r>
          </w:p>
          <w:p w14:paraId="5855668D" w14:textId="77777777" w:rsidR="00F86ABC" w:rsidRPr="00A65AA5" w:rsidRDefault="00F86ABC" w:rsidP="000814DD">
            <w:pPr>
              <w:rPr>
                <w:rFonts w:cs="Arial"/>
                <w:b/>
                <w:sz w:val="22"/>
                <w:szCs w:val="22"/>
              </w:rPr>
            </w:pPr>
          </w:p>
          <w:p w14:paraId="5F4C0EFB" w14:textId="77777777" w:rsidR="00F86ABC" w:rsidRPr="00A65AA5" w:rsidRDefault="00F86ABC" w:rsidP="000814DD">
            <w:pPr>
              <w:rPr>
                <w:rFonts w:cs="Arial"/>
                <w:sz w:val="22"/>
                <w:szCs w:val="22"/>
              </w:rPr>
            </w:pPr>
            <w:r w:rsidRPr="00A65AA5">
              <w:rPr>
                <w:rFonts w:cs="Arial"/>
                <w:b/>
                <w:sz w:val="22"/>
                <w:szCs w:val="22"/>
              </w:rPr>
              <w:t>Schwerpunkte der Kompetenzentwicklung:</w:t>
            </w:r>
          </w:p>
          <w:p w14:paraId="03E79246" w14:textId="77777777" w:rsidR="00F86ABC" w:rsidRPr="00A65AA5" w:rsidRDefault="00F86ABC" w:rsidP="000814DD">
            <w:pPr>
              <w:tabs>
                <w:tab w:val="left" w:pos="360"/>
              </w:tabs>
              <w:rPr>
                <w:rFonts w:cs="Arial"/>
                <w:i/>
                <w:sz w:val="22"/>
                <w:szCs w:val="22"/>
              </w:rPr>
            </w:pPr>
            <w:r w:rsidRPr="00A65AA5">
              <w:rPr>
                <w:rFonts w:cs="Arial"/>
                <w:bCs/>
                <w:i/>
                <w:sz w:val="22"/>
                <w:szCs w:val="22"/>
              </w:rPr>
              <w:t>Übergeordnete Kompetenzerwartungen</w:t>
            </w:r>
          </w:p>
          <w:p w14:paraId="65E327CC" w14:textId="77777777" w:rsidR="00F86ABC" w:rsidRPr="00A65AA5" w:rsidRDefault="00F86ABC" w:rsidP="000814DD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jc w:val="both"/>
              <w:rPr>
                <w:rFonts w:cs="Arial"/>
                <w:sz w:val="22"/>
                <w:szCs w:val="22"/>
              </w:rPr>
            </w:pPr>
            <w:r w:rsidRPr="00A65AA5">
              <w:rPr>
                <w:rFonts w:cs="Arial"/>
                <w:sz w:val="22"/>
                <w:szCs w:val="22"/>
              </w:rPr>
              <w:t xml:space="preserve">didaktisierte Texte und adaptierte Originaltexte zielsprachengerecht übersetzen </w:t>
            </w:r>
          </w:p>
          <w:p w14:paraId="567AA8EE" w14:textId="77777777" w:rsidR="00F86ABC" w:rsidRPr="00A65AA5" w:rsidRDefault="00F86ABC" w:rsidP="000814DD">
            <w:pPr>
              <w:tabs>
                <w:tab w:val="left" w:pos="360"/>
              </w:tabs>
              <w:rPr>
                <w:rFonts w:cs="Arial"/>
                <w:i/>
                <w:sz w:val="22"/>
                <w:szCs w:val="22"/>
              </w:rPr>
            </w:pPr>
            <w:r w:rsidRPr="00A65AA5">
              <w:rPr>
                <w:rFonts w:cs="Arial"/>
                <w:bCs/>
                <w:i/>
                <w:sz w:val="22"/>
                <w:szCs w:val="22"/>
              </w:rPr>
              <w:t>Konkretisierte Kompetenzerwartungen</w:t>
            </w:r>
          </w:p>
          <w:p w14:paraId="3AAF9AE9" w14:textId="77777777" w:rsidR="00F86ABC" w:rsidRDefault="00F86ABC" w:rsidP="000814DD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Aspekte der Globalisierung in der Antike kennenlernen und mit heutigen Entwicklungen vergleichen</w:t>
            </w:r>
          </w:p>
          <w:p w14:paraId="7DD6BE6C" w14:textId="77777777" w:rsidR="00F86ABC" w:rsidRPr="00A65AA5" w:rsidRDefault="00F86ABC" w:rsidP="000814DD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Die Auseinandersetzung mit fremden Kulturen beschreiben und mit ausgewählten Aspekten der eigenen Lebenswirklichkeit vergleichen</w:t>
            </w:r>
          </w:p>
          <w:p w14:paraId="32543703" w14:textId="77777777" w:rsidR="00F86ABC" w:rsidRPr="00A65AA5" w:rsidRDefault="00F86ABC" w:rsidP="000814DD">
            <w:pPr>
              <w:rPr>
                <w:rFonts w:cs="Arial"/>
                <w:b/>
                <w:sz w:val="22"/>
                <w:szCs w:val="22"/>
              </w:rPr>
            </w:pPr>
          </w:p>
          <w:p w14:paraId="63CF38A4" w14:textId="77777777" w:rsidR="00F86ABC" w:rsidRPr="00A65AA5" w:rsidRDefault="00F86ABC" w:rsidP="000814DD">
            <w:pPr>
              <w:rPr>
                <w:rFonts w:cs="Arial"/>
                <w:sz w:val="22"/>
                <w:szCs w:val="22"/>
              </w:rPr>
            </w:pPr>
            <w:r w:rsidRPr="00A65AA5">
              <w:rPr>
                <w:rFonts w:cs="Arial"/>
                <w:b/>
                <w:sz w:val="22"/>
                <w:szCs w:val="22"/>
              </w:rPr>
              <w:t>Inhaltliche Schwerpunkte:</w:t>
            </w:r>
          </w:p>
          <w:p w14:paraId="1FBCE184" w14:textId="77777777" w:rsidR="00F86ABC" w:rsidRPr="00A65AA5" w:rsidRDefault="00F86ABC" w:rsidP="000814DD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rPr>
                <w:rFonts w:cs="Arial"/>
                <w:sz w:val="22"/>
                <w:szCs w:val="22"/>
              </w:rPr>
            </w:pPr>
            <w:r w:rsidRPr="00A65AA5">
              <w:rPr>
                <w:rFonts w:cs="Arial"/>
                <w:b/>
                <w:bCs/>
                <w:sz w:val="22"/>
                <w:szCs w:val="22"/>
              </w:rPr>
              <w:t>Antike Welt</w:t>
            </w:r>
            <w:r w:rsidRPr="00A65AA5">
              <w:rPr>
                <w:rFonts w:cs="Arial"/>
                <w:sz w:val="22"/>
                <w:szCs w:val="22"/>
              </w:rPr>
              <w:br/>
            </w:r>
            <w:r>
              <w:rPr>
                <w:rFonts w:cs="Arial"/>
                <w:sz w:val="22"/>
                <w:szCs w:val="22"/>
              </w:rPr>
              <w:t xml:space="preserve">ex </w:t>
            </w:r>
            <w:proofErr w:type="spellStart"/>
            <w:r>
              <w:rPr>
                <w:rFonts w:cs="Arial"/>
                <w:sz w:val="22"/>
                <w:szCs w:val="22"/>
              </w:rPr>
              <w:t>oriente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lux</w:t>
            </w:r>
            <w:proofErr w:type="spellEnd"/>
            <w:r>
              <w:rPr>
                <w:rFonts w:cs="Arial"/>
                <w:sz w:val="22"/>
                <w:szCs w:val="22"/>
              </w:rPr>
              <w:t>: Die Römer öffnen sich dem Osten</w:t>
            </w:r>
          </w:p>
          <w:p w14:paraId="2C245B0C" w14:textId="77777777" w:rsidR="00F86ABC" w:rsidRPr="00A65AA5" w:rsidRDefault="00F86ABC" w:rsidP="000814DD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rPr>
                <w:rFonts w:cs="Arial"/>
                <w:b/>
                <w:bCs/>
                <w:sz w:val="22"/>
                <w:szCs w:val="22"/>
              </w:rPr>
            </w:pPr>
            <w:r w:rsidRPr="00A65AA5">
              <w:rPr>
                <w:rFonts w:cs="Arial"/>
                <w:b/>
                <w:bCs/>
                <w:sz w:val="22"/>
                <w:szCs w:val="22"/>
              </w:rPr>
              <w:t>Textgestaltung</w:t>
            </w:r>
            <w:r w:rsidRPr="00A65AA5">
              <w:rPr>
                <w:rFonts w:cs="Arial"/>
                <w:b/>
                <w:bCs/>
                <w:sz w:val="22"/>
                <w:szCs w:val="22"/>
              </w:rPr>
              <w:br/>
            </w:r>
            <w:r w:rsidRPr="00A65AA5">
              <w:rPr>
                <w:rFonts w:cs="Arial"/>
                <w:sz w:val="22"/>
                <w:szCs w:val="22"/>
              </w:rPr>
              <w:t>Textsorte:</w:t>
            </w:r>
            <w:r>
              <w:rPr>
                <w:rFonts w:cs="Arial"/>
                <w:sz w:val="22"/>
                <w:szCs w:val="22"/>
              </w:rPr>
              <w:t xml:space="preserve"> Historische Quellen; (Privat-)</w:t>
            </w:r>
            <w:proofErr w:type="spellStart"/>
            <w:r>
              <w:rPr>
                <w:rFonts w:cs="Arial"/>
                <w:sz w:val="22"/>
                <w:szCs w:val="22"/>
              </w:rPr>
              <w:t>brief</w:t>
            </w:r>
            <w:proofErr w:type="spellEnd"/>
            <w:r>
              <w:rPr>
                <w:rFonts w:cs="Arial"/>
                <w:sz w:val="22"/>
                <w:szCs w:val="22"/>
              </w:rPr>
              <w:t>; Alltagskommunikation (Handel, Wirtschaft)</w:t>
            </w:r>
          </w:p>
          <w:p w14:paraId="09C5A9E3" w14:textId="77777777" w:rsidR="00F86ABC" w:rsidRPr="00A65AA5" w:rsidRDefault="00F86ABC" w:rsidP="000814DD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rPr>
                <w:rFonts w:cs="Arial"/>
                <w:sz w:val="22"/>
                <w:szCs w:val="22"/>
              </w:rPr>
            </w:pPr>
            <w:r w:rsidRPr="00A65AA5">
              <w:rPr>
                <w:rFonts w:cs="Arial"/>
                <w:b/>
                <w:bCs/>
                <w:sz w:val="22"/>
                <w:szCs w:val="22"/>
              </w:rPr>
              <w:t>Sprachsystem</w:t>
            </w:r>
            <w:r w:rsidRPr="00A65AA5">
              <w:rPr>
                <w:rFonts w:cs="Arial"/>
                <w:sz w:val="22"/>
                <w:szCs w:val="22"/>
              </w:rPr>
              <w:br/>
              <w:t xml:space="preserve">Wortarten: </w:t>
            </w:r>
            <w:proofErr w:type="spellStart"/>
            <w:r>
              <w:rPr>
                <w:rFonts w:cs="Arial"/>
                <w:sz w:val="22"/>
                <w:szCs w:val="22"/>
              </w:rPr>
              <w:t>Indefinitipronomina</w:t>
            </w:r>
            <w:proofErr w:type="spellEnd"/>
          </w:p>
          <w:p w14:paraId="7F132AB9" w14:textId="77777777" w:rsidR="00F86ABC" w:rsidRDefault="00F86ABC" w:rsidP="000814DD">
            <w:pPr>
              <w:ind w:left="357"/>
              <w:rPr>
                <w:rFonts w:cs="Arial"/>
                <w:sz w:val="22"/>
                <w:szCs w:val="22"/>
              </w:rPr>
            </w:pPr>
            <w:r w:rsidRPr="00A65AA5">
              <w:rPr>
                <w:rFonts w:cs="Arial"/>
                <w:sz w:val="22"/>
                <w:szCs w:val="22"/>
              </w:rPr>
              <w:t>Grundfunktionen und Morpheme:</w:t>
            </w:r>
            <w:r>
              <w:rPr>
                <w:rFonts w:cs="Arial"/>
                <w:sz w:val="22"/>
                <w:szCs w:val="22"/>
              </w:rPr>
              <w:t xml:space="preserve"> Komparation (Adjektive und Adverbien); Genitiv als Attribut und Prädikatsnomen; Dativ als Prädikatsnomen </w:t>
            </w:r>
          </w:p>
          <w:p w14:paraId="1D5B036E" w14:textId="77777777" w:rsidR="00F86ABC" w:rsidRPr="00A65AA5" w:rsidRDefault="00F86ABC" w:rsidP="000814DD">
            <w:pPr>
              <w:ind w:left="357"/>
              <w:jc w:val="both"/>
              <w:rPr>
                <w:rFonts w:cs="Arial"/>
                <w:sz w:val="22"/>
                <w:szCs w:val="22"/>
              </w:rPr>
            </w:pPr>
          </w:p>
          <w:p w14:paraId="479F4F21" w14:textId="77777777" w:rsidR="00F86ABC" w:rsidRPr="00440236" w:rsidRDefault="00F86ABC" w:rsidP="000814DD">
            <w:pPr>
              <w:tabs>
                <w:tab w:val="left" w:pos="360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A65AA5">
              <w:rPr>
                <w:rFonts w:cs="Arial"/>
                <w:b/>
                <w:bCs/>
                <w:sz w:val="22"/>
                <w:szCs w:val="22"/>
              </w:rPr>
              <w:t xml:space="preserve">Hinweise: </w:t>
            </w:r>
          </w:p>
          <w:p w14:paraId="45AB795C" w14:textId="77777777" w:rsidR="00F86ABC" w:rsidRDefault="00F86ABC" w:rsidP="000814DD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C74C19">
              <w:rPr>
                <w:sz w:val="22"/>
                <w:szCs w:val="22"/>
              </w:rPr>
              <w:t>Text- und bildgestützte Präsentation</w:t>
            </w:r>
            <w:r>
              <w:rPr>
                <w:sz w:val="22"/>
                <w:szCs w:val="22"/>
              </w:rPr>
              <w:t>, Analyse und Reflexion zum Thema ‚Globalisierung in Antike und Gegenwart‘ (Migration, Wirtschaft, Religion und Medizin – u.a. am Beispiel der Corona-Krise 2020)</w:t>
            </w:r>
          </w:p>
          <w:p w14:paraId="5E5B8620" w14:textId="77777777" w:rsidR="00F86ABC" w:rsidRDefault="00F86ABC" w:rsidP="000814DD">
            <w:pPr>
              <w:tabs>
                <w:tab w:val="left" w:pos="360"/>
              </w:tabs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Textgrundlage: Adaptierte Texte aus Vergil (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Aeneis</w:t>
            </w:r>
            <w:proofErr w:type="spellEnd"/>
            <w:r>
              <w:rPr>
                <w:rFonts w:cs="Arial"/>
                <w:bCs/>
                <w:sz w:val="22"/>
                <w:szCs w:val="22"/>
              </w:rPr>
              <w:t xml:space="preserve">), Cicero (Academici 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libri</w:t>
            </w:r>
            <w:proofErr w:type="spellEnd"/>
            <w:r>
              <w:rPr>
                <w:rFonts w:cs="Arial"/>
                <w:bCs/>
                <w:sz w:val="22"/>
                <w:szCs w:val="22"/>
              </w:rPr>
              <w:t>), Apostelgeschichte</w:t>
            </w:r>
          </w:p>
          <w:p w14:paraId="7835734E" w14:textId="77777777" w:rsidR="00F86ABC" w:rsidRPr="00A65AA5" w:rsidRDefault="00F86ABC" w:rsidP="000814DD">
            <w:pPr>
              <w:tabs>
                <w:tab w:val="left" w:pos="360"/>
              </w:tabs>
              <w:rPr>
                <w:rFonts w:cs="Arial"/>
                <w:bCs/>
                <w:sz w:val="22"/>
                <w:szCs w:val="22"/>
              </w:rPr>
            </w:pPr>
          </w:p>
        </w:tc>
      </w:tr>
      <w:tr w:rsidR="00F86ABC" w:rsidRPr="00DD28D3" w14:paraId="7A7A5278" w14:textId="77777777" w:rsidTr="000814DD"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BBEA" w14:textId="77777777" w:rsidR="00F86ABC" w:rsidRPr="00A65AA5" w:rsidRDefault="00F86ABC" w:rsidP="000814DD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A65AA5">
              <w:rPr>
                <w:rFonts w:cs="Arial"/>
                <w:b/>
                <w:sz w:val="22"/>
                <w:szCs w:val="22"/>
              </w:rPr>
              <w:t xml:space="preserve">UV </w:t>
            </w:r>
            <w:r>
              <w:rPr>
                <w:rFonts w:cs="Arial"/>
                <w:b/>
                <w:sz w:val="22"/>
                <w:szCs w:val="22"/>
              </w:rPr>
              <w:t>IV</w:t>
            </w:r>
            <w:r w:rsidRPr="00A65AA5">
              <w:rPr>
                <w:rFonts w:cs="Arial"/>
                <w:b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sz w:val="22"/>
                <w:szCs w:val="22"/>
              </w:rPr>
              <w:t xml:space="preserve">Römische Zivilisation in Europa </w:t>
            </w:r>
            <w:r w:rsidRPr="00A65AA5">
              <w:rPr>
                <w:rFonts w:cs="Arial"/>
                <w:sz w:val="22"/>
                <w:szCs w:val="22"/>
              </w:rPr>
              <w:t xml:space="preserve">(ca. </w:t>
            </w:r>
            <w:r>
              <w:rPr>
                <w:rFonts w:cs="Arial"/>
                <w:sz w:val="22"/>
                <w:szCs w:val="22"/>
              </w:rPr>
              <w:t>30</w:t>
            </w:r>
            <w:r w:rsidRPr="00A65AA5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A65AA5">
              <w:rPr>
                <w:rFonts w:cs="Arial"/>
                <w:sz w:val="22"/>
                <w:szCs w:val="22"/>
              </w:rPr>
              <w:t>Ustd</w:t>
            </w:r>
            <w:proofErr w:type="spellEnd"/>
            <w:r w:rsidRPr="00A65AA5">
              <w:rPr>
                <w:rFonts w:cs="Arial"/>
                <w:sz w:val="22"/>
                <w:szCs w:val="22"/>
              </w:rPr>
              <w:t>. / L.</w:t>
            </w:r>
            <w:r>
              <w:rPr>
                <w:rFonts w:cs="Arial"/>
                <w:sz w:val="22"/>
                <w:szCs w:val="22"/>
              </w:rPr>
              <w:t>37</w:t>
            </w:r>
            <w:r w:rsidRPr="00A65AA5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>40</w:t>
            </w:r>
            <w:r w:rsidRPr="00A65AA5">
              <w:rPr>
                <w:rFonts w:cs="Arial"/>
                <w:sz w:val="22"/>
                <w:szCs w:val="22"/>
              </w:rPr>
              <w:t>)</w:t>
            </w:r>
          </w:p>
          <w:p w14:paraId="3135DAF9" w14:textId="77777777" w:rsidR="00F86ABC" w:rsidRPr="00A65AA5" w:rsidRDefault="00F86ABC" w:rsidP="000814DD">
            <w:pPr>
              <w:rPr>
                <w:rFonts w:cs="Arial"/>
                <w:b/>
                <w:sz w:val="22"/>
                <w:szCs w:val="22"/>
              </w:rPr>
            </w:pPr>
          </w:p>
          <w:p w14:paraId="7A1E4990" w14:textId="77777777" w:rsidR="00F86ABC" w:rsidRPr="00A65AA5" w:rsidRDefault="00F86ABC" w:rsidP="000814DD">
            <w:pPr>
              <w:rPr>
                <w:rFonts w:cs="Arial"/>
                <w:sz w:val="22"/>
                <w:szCs w:val="22"/>
              </w:rPr>
            </w:pPr>
            <w:r w:rsidRPr="00A65AA5">
              <w:rPr>
                <w:rFonts w:cs="Arial"/>
                <w:b/>
                <w:sz w:val="22"/>
                <w:szCs w:val="22"/>
              </w:rPr>
              <w:t>Schwerpunkte der Kompetenzentwicklung:</w:t>
            </w:r>
          </w:p>
          <w:p w14:paraId="76F9019C" w14:textId="77777777" w:rsidR="00F86ABC" w:rsidRPr="00A65AA5" w:rsidRDefault="00F86ABC" w:rsidP="000814DD">
            <w:pPr>
              <w:tabs>
                <w:tab w:val="left" w:pos="360"/>
              </w:tabs>
              <w:rPr>
                <w:rFonts w:cs="Arial"/>
                <w:i/>
                <w:sz w:val="22"/>
                <w:szCs w:val="22"/>
              </w:rPr>
            </w:pPr>
            <w:r w:rsidRPr="00A65AA5">
              <w:rPr>
                <w:rFonts w:cs="Arial"/>
                <w:bCs/>
                <w:i/>
                <w:sz w:val="22"/>
                <w:szCs w:val="22"/>
              </w:rPr>
              <w:t>Übergeordnete Kompetenzerwartungen</w:t>
            </w:r>
          </w:p>
          <w:p w14:paraId="49BFB7E1" w14:textId="77777777" w:rsidR="00F86ABC" w:rsidRPr="00A65AA5" w:rsidRDefault="00F86ABC" w:rsidP="000814DD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jc w:val="both"/>
              <w:rPr>
                <w:rFonts w:cs="Arial"/>
                <w:sz w:val="22"/>
                <w:szCs w:val="22"/>
              </w:rPr>
            </w:pPr>
            <w:r w:rsidRPr="00A65AA5">
              <w:rPr>
                <w:rFonts w:cs="Arial"/>
                <w:sz w:val="22"/>
                <w:szCs w:val="22"/>
              </w:rPr>
              <w:t xml:space="preserve">didaktisierte Texte und adaptierte Originaltexte zielsprachengerecht übersetzen </w:t>
            </w:r>
            <w:r>
              <w:rPr>
                <w:rFonts w:cs="Arial"/>
                <w:sz w:val="22"/>
                <w:szCs w:val="22"/>
              </w:rPr>
              <w:t xml:space="preserve">und </w:t>
            </w:r>
            <w:proofErr w:type="spellStart"/>
            <w:r>
              <w:rPr>
                <w:rFonts w:cs="Arial"/>
                <w:sz w:val="22"/>
                <w:szCs w:val="22"/>
              </w:rPr>
              <w:t>aspektbezogen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interpretieren</w:t>
            </w:r>
          </w:p>
          <w:p w14:paraId="5AFE1677" w14:textId="77777777" w:rsidR="00F86ABC" w:rsidRPr="00A65AA5" w:rsidRDefault="00F86ABC" w:rsidP="000814DD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bei der Erschließung und Übersetzung angemessene Übersetzungsmöglichkeiten grundlegender Elemente von Morphologie und Syntax weitgehend selbstständig auswählen</w:t>
            </w:r>
          </w:p>
          <w:p w14:paraId="60B0CA5D" w14:textId="77777777" w:rsidR="00F86ABC" w:rsidRPr="00A65AA5" w:rsidRDefault="00F86ABC" w:rsidP="000814DD">
            <w:pPr>
              <w:tabs>
                <w:tab w:val="left" w:pos="360"/>
              </w:tabs>
              <w:rPr>
                <w:rFonts w:cs="Arial"/>
                <w:i/>
                <w:sz w:val="22"/>
                <w:szCs w:val="22"/>
              </w:rPr>
            </w:pPr>
            <w:r w:rsidRPr="00A65AA5">
              <w:rPr>
                <w:rFonts w:cs="Arial"/>
                <w:bCs/>
                <w:i/>
                <w:sz w:val="22"/>
                <w:szCs w:val="22"/>
              </w:rPr>
              <w:t>Konkretisierte Kompetenzerwartungen</w:t>
            </w:r>
          </w:p>
          <w:p w14:paraId="79504AA4" w14:textId="77777777" w:rsidR="00F86ABC" w:rsidRDefault="00F86ABC" w:rsidP="000814DD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Texte unter der Berücksichtigung der Textstruktur erschließen</w:t>
            </w:r>
          </w:p>
          <w:p w14:paraId="184C7542" w14:textId="77777777" w:rsidR="00F86ABC" w:rsidRDefault="00F86ABC" w:rsidP="000814DD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keltische und römische Kultur in zentralen Aspekten vergleichen</w:t>
            </w:r>
          </w:p>
          <w:p w14:paraId="483B2C3C" w14:textId="77777777" w:rsidR="00F86ABC" w:rsidRDefault="00F86ABC" w:rsidP="000814DD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römische Spuren in der Alltagswelt erkennen, herleiten und erläutern</w:t>
            </w:r>
          </w:p>
          <w:p w14:paraId="211CC9AC" w14:textId="77777777" w:rsidR="00F86ABC" w:rsidRDefault="00F86ABC" w:rsidP="000814DD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Aufbau eines Mehrsprachigkeitsprofils</w:t>
            </w:r>
          </w:p>
          <w:p w14:paraId="68719716" w14:textId="77777777" w:rsidR="00F86ABC" w:rsidRPr="00A65AA5" w:rsidRDefault="00F86ABC" w:rsidP="000814DD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Erstellung einer wirkungsgerechten Übersetzung als Interpretation</w:t>
            </w:r>
          </w:p>
          <w:p w14:paraId="68BE0B65" w14:textId="77777777" w:rsidR="00F86ABC" w:rsidRPr="00A65AA5" w:rsidRDefault="00F86ABC" w:rsidP="000814DD">
            <w:pPr>
              <w:rPr>
                <w:rFonts w:cs="Arial"/>
                <w:b/>
                <w:sz w:val="22"/>
                <w:szCs w:val="22"/>
              </w:rPr>
            </w:pPr>
          </w:p>
          <w:p w14:paraId="5DC80AD0" w14:textId="77777777" w:rsidR="00F86ABC" w:rsidRPr="00A65AA5" w:rsidRDefault="00F86ABC" w:rsidP="000814DD">
            <w:pPr>
              <w:rPr>
                <w:rFonts w:cs="Arial"/>
                <w:sz w:val="22"/>
                <w:szCs w:val="22"/>
              </w:rPr>
            </w:pPr>
            <w:r w:rsidRPr="00A65AA5">
              <w:rPr>
                <w:rFonts w:cs="Arial"/>
                <w:b/>
                <w:sz w:val="22"/>
                <w:szCs w:val="22"/>
              </w:rPr>
              <w:lastRenderedPageBreak/>
              <w:t>Inhaltliche Schwerpunkte:</w:t>
            </w:r>
          </w:p>
          <w:p w14:paraId="5E53C7B2" w14:textId="77777777" w:rsidR="00F86ABC" w:rsidRPr="00A65AA5" w:rsidRDefault="00F86ABC" w:rsidP="000814DD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rPr>
                <w:rFonts w:cs="Arial"/>
                <w:sz w:val="22"/>
                <w:szCs w:val="22"/>
              </w:rPr>
            </w:pPr>
            <w:r w:rsidRPr="00A65AA5">
              <w:rPr>
                <w:rFonts w:cs="Arial"/>
                <w:b/>
                <w:bCs/>
                <w:sz w:val="22"/>
                <w:szCs w:val="22"/>
              </w:rPr>
              <w:t>Antike Welt</w:t>
            </w:r>
            <w:r w:rsidRPr="00A65AA5">
              <w:rPr>
                <w:rFonts w:cs="Arial"/>
                <w:sz w:val="22"/>
                <w:szCs w:val="22"/>
              </w:rPr>
              <w:br/>
            </w:r>
            <w:r>
              <w:rPr>
                <w:rFonts w:cs="Arial"/>
                <w:sz w:val="22"/>
                <w:szCs w:val="22"/>
              </w:rPr>
              <w:t>Die Romanisierung Galliens und ihre (modernen) Folgen</w:t>
            </w:r>
          </w:p>
          <w:p w14:paraId="4F20D45A" w14:textId="77777777" w:rsidR="00F86ABC" w:rsidRPr="00A65AA5" w:rsidRDefault="00F86ABC" w:rsidP="000814DD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rPr>
                <w:rFonts w:cs="Arial"/>
                <w:b/>
                <w:bCs/>
                <w:sz w:val="22"/>
                <w:szCs w:val="22"/>
              </w:rPr>
            </w:pPr>
            <w:r w:rsidRPr="00A65AA5">
              <w:rPr>
                <w:rFonts w:cs="Arial"/>
                <w:b/>
                <w:bCs/>
                <w:sz w:val="22"/>
                <w:szCs w:val="22"/>
              </w:rPr>
              <w:t>Textgestaltung</w:t>
            </w:r>
            <w:r w:rsidRPr="00A65AA5">
              <w:rPr>
                <w:rFonts w:cs="Arial"/>
                <w:b/>
                <w:bCs/>
                <w:sz w:val="22"/>
                <w:szCs w:val="22"/>
              </w:rPr>
              <w:br/>
            </w:r>
            <w:r w:rsidRPr="00A65AA5">
              <w:rPr>
                <w:rFonts w:cs="Arial"/>
                <w:sz w:val="22"/>
                <w:szCs w:val="22"/>
              </w:rPr>
              <w:t>Textsorte:</w:t>
            </w:r>
            <w:r>
              <w:rPr>
                <w:rFonts w:cs="Arial"/>
                <w:sz w:val="22"/>
                <w:szCs w:val="22"/>
              </w:rPr>
              <w:t xml:space="preserve"> Historische Quellen (im Vergleich); öffentliche (Lob-)reden; sprachlich stilistische Gestaltung durch rhetorische Mittel</w:t>
            </w:r>
          </w:p>
          <w:p w14:paraId="397F4E9F" w14:textId="77777777" w:rsidR="00F86ABC" w:rsidRPr="00A65AA5" w:rsidRDefault="00F86ABC" w:rsidP="000814DD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rPr>
                <w:rFonts w:cs="Arial"/>
                <w:sz w:val="22"/>
                <w:szCs w:val="22"/>
              </w:rPr>
            </w:pPr>
            <w:r w:rsidRPr="00A65AA5">
              <w:rPr>
                <w:rFonts w:cs="Arial"/>
                <w:b/>
                <w:bCs/>
                <w:sz w:val="22"/>
                <w:szCs w:val="22"/>
              </w:rPr>
              <w:t>Sprachsystem</w:t>
            </w:r>
            <w:r w:rsidRPr="00A65AA5">
              <w:rPr>
                <w:rFonts w:cs="Arial"/>
                <w:sz w:val="22"/>
                <w:szCs w:val="22"/>
              </w:rPr>
              <w:br/>
              <w:t xml:space="preserve">Wortarten: </w:t>
            </w:r>
            <w:r>
              <w:rPr>
                <w:rFonts w:cs="Arial"/>
                <w:sz w:val="22"/>
                <w:szCs w:val="22"/>
              </w:rPr>
              <w:t>Wortbildungselemente nutzen</w:t>
            </w:r>
          </w:p>
          <w:p w14:paraId="63F80001" w14:textId="77777777" w:rsidR="00F86ABC" w:rsidRDefault="00F86ABC" w:rsidP="000814DD">
            <w:pPr>
              <w:ind w:left="357"/>
              <w:rPr>
                <w:rFonts w:cs="Arial"/>
                <w:sz w:val="22"/>
                <w:szCs w:val="22"/>
              </w:rPr>
            </w:pPr>
            <w:r w:rsidRPr="00A65AA5">
              <w:rPr>
                <w:rFonts w:cs="Arial"/>
                <w:sz w:val="22"/>
                <w:szCs w:val="22"/>
              </w:rPr>
              <w:t>Grundfunktionen und Morpheme:</w:t>
            </w:r>
            <w:r>
              <w:rPr>
                <w:rFonts w:cs="Arial"/>
                <w:sz w:val="22"/>
                <w:szCs w:val="22"/>
              </w:rPr>
              <w:t xml:space="preserve"> Konjunktiv </w:t>
            </w:r>
          </w:p>
          <w:p w14:paraId="3C2502D3" w14:textId="77777777" w:rsidR="00F86ABC" w:rsidRDefault="00F86ABC" w:rsidP="000814DD">
            <w:pPr>
              <w:ind w:left="357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Satzgefüge: Konjunktivische Gliedsätze</w:t>
            </w:r>
          </w:p>
          <w:p w14:paraId="72EA3809" w14:textId="77777777" w:rsidR="00F86ABC" w:rsidRPr="00A65AA5" w:rsidRDefault="00F86ABC" w:rsidP="000814DD">
            <w:pPr>
              <w:ind w:left="357"/>
              <w:jc w:val="both"/>
              <w:rPr>
                <w:rFonts w:cs="Arial"/>
                <w:sz w:val="22"/>
                <w:szCs w:val="22"/>
              </w:rPr>
            </w:pPr>
          </w:p>
          <w:p w14:paraId="1E7493E1" w14:textId="77777777" w:rsidR="00F86ABC" w:rsidRPr="00A65AA5" w:rsidRDefault="00F86ABC" w:rsidP="000814DD">
            <w:pPr>
              <w:tabs>
                <w:tab w:val="left" w:pos="360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A65AA5">
              <w:rPr>
                <w:rFonts w:cs="Arial"/>
                <w:b/>
                <w:bCs/>
                <w:sz w:val="22"/>
                <w:szCs w:val="22"/>
              </w:rPr>
              <w:t xml:space="preserve">Hinweise: </w:t>
            </w:r>
          </w:p>
          <w:p w14:paraId="7959D3B6" w14:textId="77777777" w:rsidR="00F86ABC" w:rsidRDefault="00F86ABC" w:rsidP="000814DD">
            <w:pPr>
              <w:tabs>
                <w:tab w:val="left" w:pos="360"/>
              </w:tabs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Vortrag einer selbstverfassten Rede oder eines 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poetry</w:t>
            </w:r>
            <w:proofErr w:type="spellEnd"/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slams</w:t>
            </w:r>
            <w:proofErr w:type="spellEnd"/>
            <w:r>
              <w:rPr>
                <w:rFonts w:cs="Arial"/>
                <w:bCs/>
                <w:sz w:val="22"/>
                <w:szCs w:val="22"/>
              </w:rPr>
              <w:t xml:space="preserve"> (mögliches Thema: ‚Nichtanfertigen von Hausaufgaben‘ o.ä. </w:t>
            </w:r>
            <w:r w:rsidRPr="00DD28D3">
              <w:rPr>
                <w:rFonts w:cs="Arial"/>
                <w:bCs/>
                <w:sz w:val="22"/>
                <w:szCs w:val="22"/>
                <w:u w:val="single"/>
              </w:rPr>
              <w:t>oder</w:t>
            </w:r>
            <w:r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Sammlung und rhetorische Analyse von Werbeslogans</w:t>
            </w:r>
          </w:p>
          <w:p w14:paraId="061BD712" w14:textId="77777777" w:rsidR="00F86ABC" w:rsidRDefault="00F86ABC" w:rsidP="000814DD">
            <w:pPr>
              <w:tabs>
                <w:tab w:val="left" w:pos="360"/>
              </w:tabs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Textgrundlage: Adaptierte Texte aus 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Cäsara</w:t>
            </w:r>
            <w:proofErr w:type="spellEnd"/>
            <w:r>
              <w:rPr>
                <w:rFonts w:cs="Arial"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Bellum</w:t>
            </w:r>
            <w:proofErr w:type="spellEnd"/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Gallicum</w:t>
            </w:r>
            <w:proofErr w:type="spellEnd"/>
            <w:r>
              <w:rPr>
                <w:rFonts w:cs="Arial"/>
                <w:bCs/>
                <w:sz w:val="22"/>
                <w:szCs w:val="22"/>
              </w:rPr>
              <w:t xml:space="preserve">), 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Petron</w:t>
            </w:r>
            <w:proofErr w:type="spellEnd"/>
            <w:r>
              <w:rPr>
                <w:rFonts w:cs="Arial"/>
                <w:bCs/>
                <w:sz w:val="22"/>
                <w:szCs w:val="22"/>
              </w:rPr>
              <w:t xml:space="preserve"> (Satyricon)</w:t>
            </w:r>
          </w:p>
          <w:p w14:paraId="75167B05" w14:textId="77777777" w:rsidR="00F86ABC" w:rsidRPr="00DD28D3" w:rsidRDefault="00F86ABC" w:rsidP="000814DD">
            <w:pPr>
              <w:tabs>
                <w:tab w:val="left" w:pos="360"/>
              </w:tabs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73C72B5C" w14:textId="77777777" w:rsidR="00F834EA" w:rsidRDefault="00F834EA"/>
    <w:sectPr w:rsidR="00F834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8B430E"/>
    <w:multiLevelType w:val="multilevel"/>
    <w:tmpl w:val="7B3C3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BC"/>
    <w:rsid w:val="0065755A"/>
    <w:rsid w:val="00BA11D5"/>
    <w:rsid w:val="00C95E7F"/>
    <w:rsid w:val="00F834EA"/>
    <w:rsid w:val="00F8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D2887D"/>
  <w15:chartTrackingRefBased/>
  <w15:docId w15:val="{FD237FCD-82B6-2B45-A0FB-E88C2888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6AB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Kräling</dc:creator>
  <cp:keywords/>
  <dc:description/>
  <cp:lastModifiedBy>Benjamin Kräling</cp:lastModifiedBy>
  <cp:revision>2</cp:revision>
  <dcterms:created xsi:type="dcterms:W3CDTF">2020-11-11T21:16:00Z</dcterms:created>
  <dcterms:modified xsi:type="dcterms:W3CDTF">2020-11-11T21:16:00Z</dcterms:modified>
</cp:coreProperties>
</file>